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F56" w:rsidRDefault="00352F56" w:rsidP="00352F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AKTY PRAWNE </w:t>
      </w:r>
    </w:p>
    <w:p w:rsidR="00352F56" w:rsidRDefault="00352F56" w:rsidP="00352F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352F56" w:rsidRPr="00352F56" w:rsidRDefault="00352F56" w:rsidP="00352F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2F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DZIAŁANIE KOMISJI BIOETYCZNYCH REGULUJĄ NASTĘPUJĄCE AKTY PRAWNE:</w:t>
      </w:r>
    </w:p>
    <w:p w:rsidR="00352F56" w:rsidRPr="00352F56" w:rsidRDefault="00352F56" w:rsidP="00352F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2F56">
        <w:rPr>
          <w:rFonts w:ascii="Times New Roman" w:eastAsia="Times New Roman" w:hAnsi="Times New Roman" w:cs="Times New Roman"/>
          <w:sz w:val="24"/>
          <w:szCs w:val="24"/>
          <w:lang w:eastAsia="pl-PL"/>
        </w:rPr>
        <w:t>Ustawa z dnia 5 grudnia 1996 r. o zawodach lekarza i lekarza dentysty (</w:t>
      </w:r>
      <w:proofErr w:type="spellStart"/>
      <w:r w:rsidRPr="00352F56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352F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Dz. U. z 2018 r., poz. 617 z </w:t>
      </w:r>
      <w:proofErr w:type="spellStart"/>
      <w:r w:rsidRPr="00352F56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352F56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</w:t>
      </w:r>
    </w:p>
    <w:p w:rsidR="00352F56" w:rsidRPr="00352F56" w:rsidRDefault="00352F56" w:rsidP="00352F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2F56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Rozporządzenie Ministra Zdrowia i Opieki Społecznej z dnia 11 maja 1999r. w sprawie szczegółowych zasad powoływania i finansowania oraz trybu działania komisji bioetycznych (Dz. U. Nr 47, poz.480)</w:t>
      </w:r>
    </w:p>
    <w:p w:rsidR="00352F56" w:rsidRPr="00352F56" w:rsidRDefault="00352F56" w:rsidP="00352F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2F56">
        <w:rPr>
          <w:rFonts w:ascii="Times New Roman" w:eastAsia="Times New Roman" w:hAnsi="Times New Roman" w:cs="Times New Roman"/>
          <w:sz w:val="24"/>
          <w:szCs w:val="24"/>
          <w:lang w:eastAsia="pl-PL"/>
        </w:rPr>
        <w:t>Ustawa z dnia 6 września 2001r. Prawo farmaceutyczne (</w:t>
      </w:r>
      <w:proofErr w:type="spellStart"/>
      <w:r w:rsidRPr="00352F56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352F56">
        <w:rPr>
          <w:rFonts w:ascii="Times New Roman" w:eastAsia="Times New Roman" w:hAnsi="Times New Roman" w:cs="Times New Roman"/>
          <w:sz w:val="24"/>
          <w:szCs w:val="24"/>
          <w:lang w:eastAsia="pl-PL"/>
        </w:rPr>
        <w:t>. Dz. U. z 2017r., poz. 2211)</w:t>
      </w:r>
    </w:p>
    <w:p w:rsidR="00352F56" w:rsidRPr="00352F56" w:rsidRDefault="00352F56" w:rsidP="00352F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2F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Rozporządzenie Ministra Finansów z dnia 30 kwietnia 2004r. w sprawie obowiązkowego ubezpieczenia odpowiedzialności cywilnej badacza i sponsora (Dz. U. 2004 nr 101, poz. 1034 z </w:t>
      </w:r>
      <w:proofErr w:type="spellStart"/>
      <w:r w:rsidRPr="00352F56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352F56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</w:t>
      </w:r>
    </w:p>
    <w:p w:rsidR="00352F56" w:rsidRPr="00352F56" w:rsidRDefault="00352F56" w:rsidP="00352F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2F56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Rozporządzenie Ministra Finansów z dnia 18 maja 2005r. zmieniające rozporządzenie w sprawie obowiązkowego ubezpieczenia odpowiedzialności cywilnej badacza i sponsora (Dz. U. Nr 101, poz. 845)</w:t>
      </w:r>
    </w:p>
    <w:p w:rsidR="00352F56" w:rsidRPr="00352F56" w:rsidRDefault="00352F56" w:rsidP="00352F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2F56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Rozporządzenie Ministra Zdrowia z dnia 30 kwietnia 2004r. w sprawie sposobu prowadzenia badań klinicznych z udziałem małoletnich (Dz. U. 2004 Nr 104, poz. 1108)</w:t>
      </w:r>
    </w:p>
    <w:p w:rsidR="00352F56" w:rsidRPr="00352F56" w:rsidRDefault="00352F56" w:rsidP="00352F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2F56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Rozporządzenie Ministra Zdrowia z dnia 30 kwietnia 2004r. w sprawie zgłaszania niespodziewanego ciężkiego niepożądanego działania produktu leczniczego (Dz. U. Nr 104, poz. 1107)</w:t>
      </w:r>
    </w:p>
    <w:p w:rsidR="00352F56" w:rsidRPr="00352F56" w:rsidRDefault="00352F56" w:rsidP="00352F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2F56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Rozporządzenie Ministra Zdrowia z dnia 17 lutego 2016 r. l w sprawie wzorów wniosków związanych z badaniem klinicznym wyrobu medycznego lub aktywnego wyrobu medycznego do implantacji oraz wysokości opłat za złożenie tych wniosków (Dz. U. z 2016 r., poz. 208)</w:t>
      </w:r>
    </w:p>
    <w:p w:rsidR="00352F56" w:rsidRPr="00352F56" w:rsidRDefault="00352F56" w:rsidP="00352F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2F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Ustawa z dnia 20 maja 2010 r. o wyrobach medycznych (Dz. U. z 2017r. poz. 211, z </w:t>
      </w:r>
      <w:proofErr w:type="spellStart"/>
      <w:r w:rsidRPr="00352F56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352F56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</w:t>
      </w:r>
    </w:p>
    <w:p w:rsidR="00352F56" w:rsidRPr="00352F56" w:rsidRDefault="00352F56" w:rsidP="00352F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2F56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Rozporządzenie Ministra Finansów z dnia 6 października 2010 r. w sprawie obowiązkowego ubezpieczenia odpowiedzialności cywilnej sponsora i badacza klinicznego w związku z prowadzeniem badania klinicznego wyrobów (Dz. U. 2010, Nr 194 poz. 1290)</w:t>
      </w:r>
    </w:p>
    <w:p w:rsidR="00352F56" w:rsidRPr="00352F56" w:rsidRDefault="00352F56" w:rsidP="00352F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2F56">
        <w:rPr>
          <w:rFonts w:ascii="Times New Roman" w:eastAsia="Times New Roman" w:hAnsi="Times New Roman" w:cs="Times New Roman"/>
          <w:sz w:val="24"/>
          <w:szCs w:val="24"/>
          <w:lang w:eastAsia="pl-PL"/>
        </w:rPr>
        <w:t>Ustawa z dnia 18 marca 2011 r. o Urzędzie Rejestracji Produktów Leczniczych, Wyrobów Medycznych i Produktów Biobójczych (Dz.U. z 2016 r., poz. 1718)</w:t>
      </w:r>
    </w:p>
    <w:p w:rsidR="00352F56" w:rsidRPr="00352F56" w:rsidRDefault="00352F56" w:rsidP="00352F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2F56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Rozporządzenie Ministra Zdrowia z dnia 2 maja 2012r. w sprawie Dobrej Praktyki Klinicznej (Dz. U. 2012, poz. 489)</w:t>
      </w:r>
    </w:p>
    <w:p w:rsidR="00352F56" w:rsidRPr="00352F56" w:rsidRDefault="00352F56" w:rsidP="00352F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2F56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Rozporządzenie Ministra Zdrowia z dnia 12 października 2018r. w sprawie wzorów dokumentów przedkładanych w związku z badaniem klinicznym produktu leczniczego oraz opłat za złożenie wniosku o rozpoczęcie badania klinicznego (Dz. U. 2018 poz. 1994)</w:t>
      </w:r>
    </w:p>
    <w:p w:rsidR="00352F56" w:rsidRPr="00352F56" w:rsidRDefault="00352F56" w:rsidP="00352F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2F56">
        <w:rPr>
          <w:rFonts w:ascii="Times New Roman" w:eastAsia="Times New Roman" w:hAnsi="Times New Roman" w:cs="Times New Roman"/>
          <w:sz w:val="24"/>
          <w:szCs w:val="24"/>
          <w:lang w:eastAsia="pl-PL"/>
        </w:rPr>
        <w:t>Deklaracja Helsińska - Zasady Etycznego Postępowania w Eksperymencie Medycznym z Udziałem Ludzi.</w:t>
      </w:r>
    </w:p>
    <w:p w:rsidR="00352F56" w:rsidRPr="00352F56" w:rsidRDefault="00352F56" w:rsidP="00352F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2F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Zasada Good </w:t>
      </w:r>
      <w:proofErr w:type="spellStart"/>
      <w:r w:rsidRPr="00352F56">
        <w:rPr>
          <w:rFonts w:ascii="Times New Roman" w:eastAsia="Times New Roman" w:hAnsi="Times New Roman" w:cs="Times New Roman"/>
          <w:sz w:val="24"/>
          <w:szCs w:val="24"/>
          <w:lang w:eastAsia="pl-PL"/>
        </w:rPr>
        <w:t>Clinical</w:t>
      </w:r>
      <w:proofErr w:type="spellEnd"/>
      <w:r w:rsidRPr="00352F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352F56">
        <w:rPr>
          <w:rFonts w:ascii="Times New Roman" w:eastAsia="Times New Roman" w:hAnsi="Times New Roman" w:cs="Times New Roman"/>
          <w:sz w:val="24"/>
          <w:szCs w:val="24"/>
          <w:lang w:eastAsia="pl-PL"/>
        </w:rPr>
        <w:t>Practice</w:t>
      </w:r>
      <w:proofErr w:type="spellEnd"/>
      <w:r w:rsidRPr="00352F56">
        <w:rPr>
          <w:rFonts w:ascii="Times New Roman" w:eastAsia="Times New Roman" w:hAnsi="Times New Roman" w:cs="Times New Roman"/>
          <w:sz w:val="24"/>
          <w:szCs w:val="24"/>
          <w:lang w:eastAsia="pl-PL"/>
        </w:rPr>
        <w:t>, określoną w Rozporządzeniu Ministra Zdrowia z dnia 2 maja 2012r. w sprawie Dobrej Praktyki Klinicznej (Dz. U. 2012, poz. 489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1F7455" w:rsidRDefault="001F7455"/>
    <w:sectPr w:rsidR="001F74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D3491"/>
    <w:multiLevelType w:val="multilevel"/>
    <w:tmpl w:val="D1C06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F56"/>
    <w:rsid w:val="001F7455"/>
    <w:rsid w:val="00352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52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52F5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52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52F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365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User-1799</dc:creator>
  <cp:lastModifiedBy>User-1799</cp:lastModifiedBy>
  <cp:revision>1</cp:revision>
  <dcterms:created xsi:type="dcterms:W3CDTF">2021-07-21T10:02:00Z</dcterms:created>
  <dcterms:modified xsi:type="dcterms:W3CDTF">2021-07-21T10:05:00Z</dcterms:modified>
</cp:coreProperties>
</file>